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pPr>
      <w:r>
        <w:rPr>
          <w:b/>
          <w:sz w:val="40"/>
          <w:color w:val="07725D"/>
        </w:rPr>
        <w:t xml:space="preserve">Panduan dan Metode Perhitungan SIFASYA</w:t>
      </w:r>
    </w:p>
    <w:p>
      <w:pPr>
        <w:spacing w:before="0" w:after="120"/>
      </w:pPr>
      <w:r>
        <w:t xml:space="preserve">Sistem Informasi Falak dan Syariah. Dokumen ini menjelaskan dasar setiap fitur: rumus yang dipakai, metode, sumber data, dan batasannya, agar hasil dapat dipahami dan ditelusuri, bukan diterima begitu saja.</w:t>
      </w:r>
    </w:p>
    <w:p>
      <w:pPr>
        <w:spacing w:before="0" w:after="120"/>
      </w:pPr>
      <w:r>
        <w:t xml:space="preserve">Versi engine falak: falak-core@1.0.0.</w:t>
      </w:r>
    </w:p>
    <w:p>
      <w:pPr>
        <w:spacing w:before="240" w:after="120"/>
      </w:pPr>
      <w:r>
        <w:rPr>
          <w:b/>
          <w:sz w:val="30"/>
          <w:color w:val="07725D"/>
        </w:rPr>
        <w:t xml:space="preserve">1. Dasar dan Istilah Umum</w:t>
      </w:r>
    </w:p>
    <w:p>
      <w:pPr>
        <w:spacing w:before="0" w:after="120"/>
      </w:pPr>
      <w:r>
        <w:t xml:space="preserve">Hampir semua perhitungan astronomi SIFASYA memakai primitif posisi Matahari dan Bulan berbasis rumus low-precision/abridged Jean Meeus (Astronomical Algorithms). Presisinya setingkat menit busur, cukup untuk edukasi dan perencanaan, bukan untuk navigasi presisi tinggi.</w:t>
      </w:r>
    </w:p>
    <w:p>
      <w:pPr>
        <w:numPr>
          <w:ilvl w:val="0"/>
          <w:numId w:val="1"/>
        </w:numPr>
        <w:spacing w:before="0" w:after="60"/>
      </w:pPr>
      <w:r>
        <w:t xml:space="preserve">Julian Day (JD): semua waktu internal dikonversi ke UTC lalu ke Julian Day. Epoch J2000.0 = 2451545,0 (1 Jan 2000, 12:00 UTC).</w:t>
      </w:r>
    </w:p>
    <w:p>
      <w:pPr>
        <w:numPr>
          <w:ilvl w:val="0"/>
          <w:numId w:val="1"/>
        </w:numPr>
        <w:spacing w:before="0" w:after="60"/>
      </w:pPr>
      <w:r>
        <w:t xml:space="preserve">Sudut dan satuan: sudut dalam derajat desimal; koordinat WGS84 (lintang -90..90, bujur -180..180). Zona waktu basis IANA (WIB/WITA/WIT).</w:t>
      </w:r>
    </w:p>
    <w:p>
      <w:pPr>
        <w:numPr>
          <w:ilvl w:val="0"/>
          <w:numId w:val="1"/>
        </w:numPr>
        <w:spacing w:before="0" w:after="60"/>
      </w:pPr>
      <w:r>
        <w:t xml:space="preserve">Deklinasi (delta) dan Right Ascension (alpha): koordinat ekuatorial benda langit untuk menghitung altitude dan azimut dari sebuah lokasi.</w:t>
      </w:r>
    </w:p>
    <w:p>
      <w:pPr>
        <w:numPr>
          <w:ilvl w:val="0"/>
          <w:numId w:val="1"/>
        </w:numPr>
        <w:spacing w:before="0" w:after="60"/>
      </w:pPr>
      <w:r>
        <w:t xml:space="preserve">Altitude = tinggi benda di atas horizon. Azimut = arah kompas dari utara sejati (0 U, 90 T, 180 S, 270 B).</w:t>
      </w:r>
    </w:p>
    <w:p>
      <w:pPr>
        <w:shd w:val="clear" w:color="auto" w:fill="F1F5F9"/>
        <w:spacing w:before="60" w:after="60"/>
      </w:pPr>
      <w:r>
        <w:rPr>
          <w:b/>
          <w:rFonts w:ascii="Consolas" w:hAnsi="Consolas"/>
        </w:rPr>
        <w:t xml:space="preserve">Rumus altitude: sin(alt) = sin(phi)*sin(delta) + cos(phi)*cos(delta)*cos(H)</w:t>
      </w:r>
    </w:p>
    <w:p>
      <w:pPr>
        <w:spacing w:before="0" w:after="120"/>
      </w:pPr>
      <w:r>
        <w:rPr>
          <w:i/>
          <w:sz w:val="20"/>
          <w:color w:val="475569"/>
        </w:rPr>
        <w:t xml:space="preserve">phi = lintang pengamat, delta = deklinasi benda, H = sudut jam (hour angle) = LST - alpha. LST = waktu sidereal lokal = GMST + bujur.</w:t>
      </w:r>
    </w:p>
    <w:p>
      <w:pPr>
        <w:spacing w:before="240" w:after="120"/>
      </w:pPr>
      <w:r>
        <w:rPr>
          <w:b/>
          <w:sz w:val="30"/>
          <w:color w:val="07725D"/>
        </w:rPr>
        <w:t xml:space="preserve">2. Sumber Data dan Provenance</w:t>
      </w:r>
    </w:p>
    <w:p>
      <w:pPr>
        <w:spacing w:before="0" w:after="120"/>
      </w:pPr>
      <w:r>
        <w:t xml:space="preserve">Setiap hasil menampilkan asal datanya. SIFASYA tidak mencampur data resmi dengan hasil hitung tanpa label.</w:t>
      </w:r>
    </w:p>
    <w:p>
      <w:pPr>
        <w:numPr>
          <w:ilvl w:val="0"/>
          <w:numId w:val="1"/>
        </w:numPr>
        <w:spacing w:before="0" w:after="60"/>
      </w:pPr>
      <w:r>
        <w:t xml:space="preserve">Publikasi resmi: data terimpor dari publikasi resmi (mis. Kemenag/BMKG) yang telah diverifikasi pengelola.</w:t>
      </w:r>
    </w:p>
    <w:p>
      <w:pPr>
        <w:numPr>
          <w:ilvl w:val="0"/>
          <w:numId w:val="1"/>
        </w:numPr>
        <w:spacing w:before="0" w:after="60"/>
      </w:pPr>
      <w:r>
        <w:t xml:space="preserve">Pihak ketiga: dari API eksternal (eQuran.id v2, MyQuran v3), bukan API resmi pemerintah.</w:t>
      </w:r>
    </w:p>
    <w:p>
      <w:pPr>
        <w:numPr>
          <w:ilvl w:val="0"/>
          <w:numId w:val="1"/>
        </w:numPr>
        <w:spacing w:before="0" w:after="60"/>
      </w:pPr>
      <w:r>
        <w:t xml:space="preserve">Hasil hitung: perhitungan aplikasi (engine falak) ketika data resmi belum tersedia, bersifat provisional.</w:t>
      </w:r>
    </w:p>
    <w:p>
      <w:pPr>
        <w:numPr>
          <w:ilvl w:val="0"/>
          <w:numId w:val="1"/>
        </w:numPr>
        <w:spacing w:before="0" w:after="60"/>
      </w:pPr>
      <w:r>
        <w:t xml:space="preserve">Status fitur: 'Tersedia' = sudah divalidasi penuh; 'Beta' = berfungsi, validasi masih berjalan.</w:t>
      </w:r>
    </w:p>
    <w:p>
      <w:pPr>
        <w:spacing w:before="240" w:after="120"/>
      </w:pPr>
      <w:r>
        <w:rPr>
          <w:b/>
          <w:sz w:val="30"/>
          <w:color w:val="07725D"/>
        </w:rPr>
        <w:t xml:space="preserve">3. Jadwal Salat</w:t>
      </w:r>
    </w:p>
    <w:p>
      <w:pPr>
        <w:spacing w:before="0" w:after="120"/>
      </w:pPr>
      <w:r>
        <w:t xml:space="preserve">Waktu salat dihitung dengan pendekatan angle-based (gaya PrayTimes): tiap waktu adalah momen ketika Matahari berada pada sudut altitude tertentu, dihitung dari deklinasi Matahari dan equation of time.</w:t>
      </w:r>
    </w:p>
    <w:p>
      <w:pPr>
        <w:shd w:val="clear" w:color="auto" w:fill="F1F5F9"/>
        <w:spacing w:before="60" w:after="60"/>
      </w:pPr>
      <w:r>
        <w:rPr>
          <w:b/>
          <w:rFonts w:ascii="Consolas" w:hAnsi="Consolas"/>
        </w:rPr>
        <w:t xml:space="preserve">cos(H) = [ sin(alt) - sin(phi)*sin(delta) ] / [ cos(phi)*cos(delta) ]</w:t>
      </w:r>
    </w:p>
    <w:p>
      <w:pPr>
        <w:spacing w:before="0" w:after="120"/>
      </w:pPr>
      <w:r>
        <w:rPr>
          <w:i/>
          <w:sz w:val="20"/>
          <w:color w:val="475569"/>
        </w:rPr>
        <w:t xml:space="preserve">Waktu salat = tengah hari (zuhur) -/+ H/15 jam. Zuhur = 12 - EoT/60 - bujur/15 + offset_zona.</w:t>
      </w:r>
    </w:p>
    <w:p>
      <w:pPr>
        <w:numPr>
          <w:ilvl w:val="0"/>
          <w:numId w:val="1"/>
        </w:numPr>
        <w:spacing w:before="0" w:after="60"/>
      </w:pPr>
      <w:r>
        <w:t xml:space="preserve">Subuh/Isya: berbasis sudut fajar/isya. Isya bisa pula interval menit setelah Maghrib (Umm al-Qura).</w:t>
      </w:r>
    </w:p>
    <w:p>
      <w:pPr>
        <w:numPr>
          <w:ilvl w:val="0"/>
          <w:numId w:val="1"/>
        </w:numPr>
        <w:spacing w:before="0" w:after="60"/>
      </w:pPr>
      <w:r>
        <w:t xml:space="preserve">Terbit/Maghrib: altitude sekitar -0,833 derajat (koreksi refraksi + semidiameter Matahari).</w:t>
      </w:r>
    </w:p>
    <w:p>
      <w:pPr>
        <w:numPr>
          <w:ilvl w:val="0"/>
          <w:numId w:val="1"/>
        </w:numPr>
        <w:spacing w:before="0" w:after="60"/>
      </w:pPr>
      <w:r>
        <w:t xml:space="preserve">Asar: saat panjang bayangan = faktor + tan|phi - delta|. Faktor 1 (Standar/Syafii) atau 2 (Hanafi).</w:t>
      </w:r>
    </w:p>
    <w:p>
      <w:pPr>
        <w:numPr>
          <w:ilvl w:val="0"/>
          <w:numId w:val="1"/>
        </w:numPr>
        <w:spacing w:before="0" w:after="60"/>
      </w:pPr>
      <w:r>
        <w:t xml:space="preserve">Imsak = sudut fajar + 1,5 derajat. Dhuha sekitar 4,5 derajat di atas horizon pagi.</w:t>
      </w:r>
    </w:p>
    <w:p>
      <w:pPr>
        <w:spacing w:before="120" w:after="80"/>
      </w:pPr>
      <w:r>
        <w:rPr>
          <w:b/>
          <w:sz w:val="26"/>
          <w:color w:val="334155"/>
        </w:rPr>
        <w:t xml:space="preserve">Metode yang tersedia</w:t>
      </w:r>
    </w:p>
    <w:p>
      <w:pPr>
        <w:numPr>
          <w:ilvl w:val="0"/>
          <w:numId w:val="1"/>
        </w:numPr>
        <w:spacing w:before="0" w:after="60"/>
      </w:pPr>
      <w:r>
        <w:t xml:space="preserve">Perhitungan aplikasi - parameter Indonesia: Subuh 20 derajat, Isya 18 derajat, Asar Standar.</w:t>
      </w:r>
    </w:p>
    <w:p>
      <w:pPr>
        <w:numPr>
          <w:ilvl w:val="0"/>
          <w:numId w:val="1"/>
        </w:numPr>
        <w:spacing w:before="0" w:after="60"/>
      </w:pPr>
      <w:r>
        <w:t xml:space="preserve">Muslim World League (MWL): Subuh 18 derajat, Isya 17 derajat, Asar Standar.</w:t>
      </w:r>
    </w:p>
    <w:p>
      <w:pPr>
        <w:numPr>
          <w:ilvl w:val="0"/>
          <w:numId w:val="1"/>
        </w:numPr>
        <w:spacing w:before="0" w:after="60"/>
      </w:pPr>
      <w:r>
        <w:t xml:space="preserve">Egyptian General Authority: Subuh 19,5 derajat, Isya 17,5 derajat, Asar Standar.</w:t>
      </w:r>
    </w:p>
    <w:p>
      <w:pPr>
        <w:numPr>
          <w:ilvl w:val="0"/>
          <w:numId w:val="1"/>
        </w:numPr>
        <w:spacing w:before="0" w:after="60"/>
      </w:pPr>
      <w:r>
        <w:t xml:space="preserve">Umm al-Qura (Makkah): Subuh 18,5 derajat, Isya 90 menit setelah Maghrib, Asar Standar.</w:t>
      </w:r>
    </w:p>
    <w:p>
      <w:pPr>
        <w:spacing w:before="0" w:after="120"/>
      </w:pPr>
      <w:r>
        <w:rPr>
          <w:i/>
          <w:sz w:val="20"/>
          <w:color w:val="475569"/>
        </w:rPr>
        <w:t xml:space="preserve">Mode Otomatis memakai publikasi resmi dulu; jika tak ada untuk tanggal/wilayah itu, memakai perhitungan lokal (dilabeli). Mode eksplisit (resmi/eQuran/MyQuran/lokal) tidak melakukan fallback diam-diam. Provider pihak ketiga butuh wilayah yang sudah dipetakan.</w:t>
      </w:r>
    </w:p>
    <w:p>
      <w:pPr>
        <w:spacing w:before="240" w:after="120"/>
      </w:pPr>
      <w:r>
        <w:rPr>
          <w:b/>
          <w:sz w:val="30"/>
          <w:color w:val="07725D"/>
        </w:rPr>
        <w:t xml:space="preserve">4. Arah Kiblat</w:t>
      </w:r>
    </w:p>
    <w:p>
      <w:pPr>
        <w:spacing w:before="0" w:after="120"/>
      </w:pPr>
      <w:r>
        <w:t xml:space="preserve">Arah kiblat adalah initial great-circle bearing dari lokasi Anda menuju Ka'bah (lintang 21,4224779; bujur 39,8251832), diukur dari utara sejati.</w:t>
      </w:r>
    </w:p>
    <w:p>
      <w:pPr>
        <w:shd w:val="clear" w:color="auto" w:fill="F1F5F9"/>
        <w:spacing w:before="60" w:after="60"/>
      </w:pPr>
      <w:r>
        <w:rPr>
          <w:b/>
          <w:rFonts w:ascii="Consolas" w:hAnsi="Consolas"/>
        </w:rPr>
        <w:t xml:space="preserve">theta = atan2( sin(dLambda)*cos(phi2), cos(phi1)*sin(phi2) - sin(phi1)*cos(phi2)*cos(dLambda) )</w:t>
      </w:r>
    </w:p>
    <w:p>
      <w:pPr>
        <w:spacing w:before="0" w:after="120"/>
      </w:pPr>
      <w:r>
        <w:rPr>
          <w:i/>
          <w:sz w:val="20"/>
          <w:color w:val="475569"/>
        </w:rPr>
        <w:t xml:space="preserve">phi1 = lintang Anda, phi2 = lintang Ka'bah, dLambda = selisih bujur. Hasil dinormalkan ke 0-360 derajat.</w:t>
      </w:r>
    </w:p>
    <w:p>
      <w:pPr>
        <w:shd w:val="clear" w:color="auto" w:fill="F1F5F9"/>
        <w:spacing w:before="60" w:after="60"/>
      </w:pPr>
      <w:r>
        <w:rPr>
          <w:b/>
          <w:rFonts w:ascii="Consolas" w:hAnsi="Consolas"/>
        </w:rPr>
        <w:t xml:space="preserve">Jarak (Haversine): a = sin^2(dPhi/2) + cos(phi1)*cos(phi2)*sin^2(dLambda/2); d = R*2*atan2(sqrt(a), sqrt(1-a))</w:t>
      </w:r>
    </w:p>
    <w:p>
      <w:pPr>
        <w:spacing w:before="0" w:after="120"/>
      </w:pPr>
      <w:r>
        <w:rPr>
          <w:i/>
          <w:sz w:val="20"/>
          <w:color w:val="475569"/>
        </w:rPr>
        <w:t xml:space="preserve">R = radius Bumi rata-rata 6371,0088 km.</w:t>
      </w:r>
    </w:p>
    <w:p>
      <w:pPr>
        <w:numPr>
          <w:ilvl w:val="0"/>
          <w:numId w:val="1"/>
        </w:numPr>
        <w:spacing w:before="0" w:after="60"/>
      </w:pPr>
      <w:r>
        <w:t xml:space="preserve">Batasan: kompas perangkat hanya acuan tambahan; SIFASYA hanya menerima heading absolut dan koreksi orientasi layar. Nilai bearing numerik adalah acuan utama.</w:t>
      </w:r>
    </w:p>
    <w:p>
      <w:pPr>
        <w:spacing w:before="240" w:after="120"/>
      </w:pPr>
      <w:r>
        <w:rPr>
          <w:b/>
          <w:sz w:val="30"/>
          <w:color w:val="07725D"/>
        </w:rPr>
        <w:t xml:space="preserve">5. Rashdul Kiblat</w:t>
      </w:r>
    </w:p>
    <w:p>
      <w:pPr>
        <w:spacing w:before="0" w:after="120"/>
      </w:pPr>
      <w:r>
        <w:t xml:space="preserve">Momen ketika bayangan benda tegak menunjuk arah kiblat, yaitu saat azimut Matahari sejajar garis kiblat. SIFASYA memindai tiap menit sepanjang hari lalu mempertajam dengan metode bisection.</w:t>
      </w:r>
    </w:p>
    <w:p>
      <w:pPr>
        <w:numPr>
          <w:ilvl w:val="0"/>
          <w:numId w:val="1"/>
        </w:numPr>
        <w:spacing w:before="0" w:after="60"/>
      </w:pPr>
      <w:r>
        <w:t xml:space="preserve">Peristiwa 'bayangan menuju kiblat' saat azimut Matahari = azimut kiblat + 180 derajat; 'menjauhi kiblat' saat azimut Matahari = azimut kiblat.</w:t>
      </w:r>
    </w:p>
    <w:p>
      <w:pPr>
        <w:numPr>
          <w:ilvl w:val="0"/>
          <w:numId w:val="1"/>
        </w:numPr>
        <w:spacing w:before="0" w:after="60"/>
      </w:pPr>
      <w:r>
        <w:t xml:space="preserve">Syarat: Matahari di atas horizon (altitude &gt; 0,5 derajat), toleransi sudut 0,25 derajat, tanpa koreksi refraksi.</w:t>
      </w:r>
    </w:p>
    <w:p>
      <w:pPr>
        <w:numPr>
          <w:ilvl w:val="0"/>
          <w:numId w:val="1"/>
        </w:numPr>
        <w:spacing w:before="0" w:after="60"/>
      </w:pPr>
      <w:r>
        <w:t xml:space="preserve">Batasan: hasil geometris, tidak menggantikan pengukuran lapangan. Pada beberapa tanggal/lokasi peristiwa tidak terjadi.</w:t>
      </w:r>
    </w:p>
    <w:p>
      <w:pPr>
        <w:spacing w:before="240" w:after="120"/>
      </w:pPr>
      <w:r>
        <w:rPr>
          <w:b/>
          <w:sz w:val="30"/>
          <w:color w:val="07725D"/>
        </w:rPr>
        <w:t xml:space="preserve">6. Almanak Hijriah-Masehi</w:t>
      </w:r>
    </w:p>
    <w:p>
      <w:pPr>
        <w:spacing w:before="0" w:after="120"/>
      </w:pPr>
      <w:r>
        <w:t xml:space="preserve">Kalender dua penanggalan. Jika publikasi resmi tersedia dipakai lebih dulu; jika tidak, dipakai konversi tabular Islamic civil calendar dan dilabeli provisional.</w:t>
      </w:r>
    </w:p>
    <w:p>
      <w:pPr>
        <w:numPr>
          <w:ilvl w:val="0"/>
          <w:numId w:val="1"/>
        </w:numPr>
        <w:spacing w:before="0" w:after="60"/>
      </w:pPr>
      <w:r>
        <w:t xml:space="preserve">Batasan: kalender hitung (tabular) bisa berbeda satu hari dari penetapan resmi yang berbasis rukyat/hisab imkanur rukyat. Penetapan awal bulan resmi tetap wewenang Kemenag.</w:t>
      </w:r>
    </w:p>
    <w:p>
      <w:pPr>
        <w:spacing w:before="240" w:after="120"/>
      </w:pPr>
      <w:r>
        <w:rPr>
          <w:b/>
          <w:sz w:val="30"/>
          <w:color w:val="07725D"/>
        </w:rPr>
        <w:t xml:space="preserve">7. Posisi Matahari</w:t>
      </w:r>
    </w:p>
    <w:p>
      <w:pPr>
        <w:spacing w:before="0" w:after="120"/>
      </w:pPr>
      <w:r>
        <w:t xml:space="preserve">Menghitung azimut, altitude, deklinasi, right ascension, hour angle, equation of time, serta waktu terbit, transit (kulminasi), dan terbenam.</w:t>
      </w:r>
    </w:p>
    <w:p>
      <w:pPr>
        <w:numPr>
          <w:ilvl w:val="0"/>
          <w:numId w:val="1"/>
        </w:numPr>
        <w:spacing w:before="0" w:after="60"/>
      </w:pPr>
      <w:r>
        <w:t xml:space="preserve">Metode: posisi geosentrik dari rumus low-precision Meeus. Terbit/terbenam dicari pada altitude -0,833 derajat, transit saat sudut jam = 0, lalu diperhalus iteratif.</w:t>
      </w:r>
    </w:p>
    <w:p>
      <w:pPr>
        <w:numPr>
          <w:ilvl w:val="0"/>
          <w:numId w:val="1"/>
        </w:numPr>
        <w:spacing w:before="0" w:after="60"/>
      </w:pPr>
      <w:r>
        <w:t xml:space="preserve">Frame topocentrik, tanpa refraksi (selain -0,833 derajat untuk terbit/terbenam). Mode ilmiah menampilkan parameter mentah.</w:t>
      </w:r>
    </w:p>
    <w:p>
      <w:pPr>
        <w:spacing w:before="240" w:after="120"/>
      </w:pPr>
      <w:r>
        <w:rPr>
          <w:b/>
          <w:sz w:val="30"/>
          <w:color w:val="07725D"/>
        </w:rPr>
        <w:t xml:space="preserve">8. Posisi dan Fase Bulan</w:t>
      </w:r>
    </w:p>
    <w:p>
      <w:pPr>
        <w:spacing w:before="0" w:after="120"/>
      </w:pPr>
      <w:r>
        <w:t xml:space="preserve">Posisi Bulan memakai deret utama abridged Meeus (bab 47). Altitude dikoreksi paralaks (topocentrik) karena Bulan dekat; paralaks horizontalnya sekitar 1 derajat memengaruhi ketinggian nyata.</w:t>
      </w:r>
    </w:p>
    <w:p>
      <w:pPr>
        <w:shd w:val="clear" w:color="auto" w:fill="F1F5F9"/>
        <w:spacing w:before="60" w:after="60"/>
      </w:pPr>
      <w:r>
        <w:rPr>
          <w:b/>
          <w:rFonts w:ascii="Consolas" w:hAnsi="Consolas"/>
        </w:rPr>
        <w:t xml:space="preserve">Iluminasi = (1 + cos(180 - elongasi)) / 2</w:t>
      </w:r>
    </w:p>
    <w:p>
      <w:pPr>
        <w:numPr>
          <w:ilvl w:val="0"/>
          <w:numId w:val="1"/>
        </w:numPr>
        <w:spacing w:before="0" w:after="60"/>
      </w:pPr>
      <w:r>
        <w:t xml:space="preserve">Sudut fase = beda bujur ekliptika Bulan dikurangi Matahari. Fase utama berikutnya dicari dengan pencarian akar di sekitar bulan sinodik 29,53 hari.</w:t>
      </w:r>
    </w:p>
    <w:p>
      <w:pPr>
        <w:numPr>
          <w:ilvl w:val="0"/>
          <w:numId w:val="1"/>
        </w:numPr>
        <w:spacing w:before="0" w:after="60"/>
      </w:pPr>
      <w:r>
        <w:t xml:space="preserve">Batasan: presisi sekitar menit busur; untuk presisi tinggi bandingkan dengan JPL Horizons atau USNO.</w:t>
      </w:r>
    </w:p>
    <w:p>
      <w:pPr>
        <w:spacing w:before="240" w:after="120"/>
      </w:pPr>
      <w:r>
        <w:rPr>
          <w:b/>
          <w:sz w:val="30"/>
          <w:color w:val="07725D"/>
        </w:rPr>
        <w:t xml:space="preserve">9. Hilal dan Kondisi Rukyat</w:t>
      </w:r>
    </w:p>
    <w:p>
      <w:pPr>
        <w:spacing w:before="0" w:after="120"/>
      </w:pPr>
      <w:r>
        <w:t xml:space="preserve">Parameter hilal dihitung pada saat Matahari terbenam: tinggi dan azimut Bulan, elongasi, iluminasi, umur Bulan sejak ijtimak (konjungsi), dan lag time (selisih terbenam Bulan dan Matahari).</w:t>
      </w:r>
    </w:p>
    <w:p>
      <w:pPr>
        <w:numPr>
          <w:ilvl w:val="0"/>
          <w:numId w:val="1"/>
        </w:numPr>
        <w:spacing w:before="0" w:after="60"/>
      </w:pPr>
      <w:r>
        <w:t xml:space="preserve">Kriteria Neo-MABIMS (2021): tinggi Bulan &gt;= 3 derajat DAN elongasi &gt;= 6,4 derajat. SIFASYA menandai 'memenuhi/belum' sebagai informasi, bukan keputusan.</w:t>
      </w:r>
    </w:p>
    <w:p>
      <w:pPr>
        <w:numPr>
          <w:ilvl w:val="0"/>
          <w:numId w:val="1"/>
        </w:numPr>
        <w:spacing w:before="0" w:after="60"/>
      </w:pPr>
      <w:r>
        <w:t xml:space="preserve">Kondisi rukyat menambahkan prakiraan cuaca BMKG (tutupan awan, kelembapan, jarak pandang) sebagai konteks pengamatan.</w:t>
      </w:r>
    </w:p>
    <w:p>
      <w:pPr>
        <w:numPr>
          <w:ilvl w:val="0"/>
          <w:numId w:val="1"/>
        </w:numPr>
        <w:spacing w:before="0" w:after="60"/>
      </w:pPr>
      <w:r>
        <w:t xml:space="preserve">Batasan penting: evaluasi kriteria bersifat indikatif/edukatif. Penetapan awal bulan Hijriah di Indonesia melalui sidang isbat Kemenag.</w:t>
      </w:r>
    </w:p>
    <w:p>
      <w:pPr>
        <w:spacing w:before="240" w:after="120"/>
      </w:pPr>
      <w:r>
        <w:rPr>
          <w:b/>
          <w:sz w:val="30"/>
          <w:color w:val="07725D"/>
        </w:rPr>
        <w:t xml:space="preserve">10. Ephemeris</w:t>
      </w:r>
    </w:p>
    <w:p>
      <w:pPr>
        <w:spacing w:before="0" w:after="120"/>
      </w:pPr>
      <w:r>
        <w:t xml:space="preserve">Tabel harian Matahari dan Bulan (terbit/transit/terbenam, deklinasi, equation of time, iluminasi, fase) dihitung pada tengah hari lokal tiap tanggal, hingga 62 hari.</w:t>
      </w:r>
    </w:p>
    <w:p>
      <w:pPr>
        <w:numPr>
          <w:ilvl w:val="0"/>
          <w:numId w:val="1"/>
        </w:numPr>
        <w:spacing w:before="0" w:after="60"/>
      </w:pPr>
      <w:r>
        <w:t xml:space="preserve">Batasan: memakai engine abridged yang sama; untuk presisi tinggi rujuk JPL/USNO.</w:t>
      </w:r>
    </w:p>
    <w:p>
      <w:pPr>
        <w:spacing w:before="240" w:after="120"/>
      </w:pPr>
      <w:r>
        <w:rPr>
          <w:b/>
          <w:sz w:val="30"/>
          <w:color w:val="07725D"/>
        </w:rPr>
        <w:t xml:space="preserve">11. Gerhana</w:t>
      </w:r>
    </w:p>
    <w:p>
      <w:pPr>
        <w:spacing w:before="0" w:after="120"/>
      </w:pPr>
      <w:r>
        <w:t xml:space="preserve">SIFASYA memindai ijtimak (kandidat gerhana Matahari) dan purnama (kandidat gerhana Bulan) tiap bulan sinodik, lalu menandai kandidat ketika Bulan cukup dekat dengan titik simpul (lintang ekliptika kecil).</w:t>
      </w:r>
    </w:p>
    <w:p>
      <w:pPr>
        <w:spacing w:before="0" w:after="120"/>
      </w:pPr>
      <w:r>
        <w:rPr>
          <w:i/>
          <w:sz w:val="20"/>
          <w:color w:val="475569"/>
        </w:rPr>
        <w:t xml:space="preserve">Batasan penting: ini perkiraan kejadian (tanggal dan jenis kasar), BUKAN magnitudo, durasi, jalur, atau waktu kontak. Untuk data resmi rujuk NASA Eclipse (eclipse.gsfc.nasa.gov) dan BMKG (bmkg.go.id/gerhana).</w:t>
      </w:r>
    </w:p>
    <w:p>
      <w:pPr>
        <w:spacing w:before="240" w:after="120"/>
      </w:pPr>
      <w:r>
        <w:rPr>
          <w:b/>
          <w:sz w:val="30"/>
          <w:color w:val="07725D"/>
        </w:rPr>
        <w:t xml:space="preserve">12. Peta Visibilitas Hilal</w:t>
      </w:r>
    </w:p>
    <w:p>
      <w:pPr>
        <w:spacing w:before="0" w:after="120"/>
      </w:pPr>
      <w:r>
        <w:t xml:space="preserve">Parameter hilal dievaluasi di sejumlah ibu kota provinsi untuk satu tanggal, lalu tiap titik diklasifikasikan.</w:t>
      </w:r>
    </w:p>
    <w:p>
      <w:pPr>
        <w:numPr>
          <w:ilvl w:val="0"/>
          <w:numId w:val="1"/>
        </w:numPr>
        <w:spacing w:before="0" w:after="60"/>
      </w:pPr>
      <w:r>
        <w:t xml:space="preserve">Memenuhi: tinggi &gt;= 3 derajat dan elongasi &gt;= 6,4 derajat.</w:t>
      </w:r>
    </w:p>
    <w:p>
      <w:pPr>
        <w:numPr>
          <w:ilvl w:val="0"/>
          <w:numId w:val="1"/>
        </w:numPr>
        <w:spacing w:before="0" w:after="60"/>
      </w:pPr>
      <w:r>
        <w:t xml:space="preserve">Marginal: mendekati ambang (tinggi &gt;= 2 derajat, elongasi &gt;= 5 derajat).</w:t>
      </w:r>
    </w:p>
    <w:p>
      <w:pPr>
        <w:numPr>
          <w:ilvl w:val="0"/>
          <w:numId w:val="1"/>
        </w:numPr>
        <w:spacing w:before="0" w:after="60"/>
      </w:pPr>
      <w:r>
        <w:t xml:space="preserve">Belum: di bawah ambang atau sebelum ijtimak.</w:t>
      </w:r>
    </w:p>
    <w:p>
      <w:pPr>
        <w:numPr>
          <w:ilvl w:val="0"/>
          <w:numId w:val="1"/>
        </w:numPr>
        <w:spacing w:before="0" w:after="60"/>
      </w:pPr>
      <w:r>
        <w:t xml:space="preserve">Batasan: peta parameter per-wilayah, bukan Islamic Lunar Date Line resmi maupun penetapan awal bulan.</w:t>
      </w:r>
    </w:p>
    <w:p>
      <w:pPr>
        <w:spacing w:before="240" w:after="120"/>
      </w:pPr>
      <w:r>
        <w:rPr>
          <w:b/>
          <w:sz w:val="30"/>
          <w:color w:val="07725D"/>
        </w:rPr>
        <w:t xml:space="preserve">13. Audit dan Perbandingan Metode</w:t>
      </w:r>
    </w:p>
    <w:p>
      <w:pPr>
        <w:spacing w:before="0" w:after="120"/>
      </w:pPr>
      <w:r>
        <w:t xml:space="preserve">Membandingkan waktu salat antar metode (Standar Indonesia, MWL, Egypt, Umm al-Qura) untuk satu lokasi/tanggal. Semua baris dihitung dengan engine yang sama; perbedaannya murni dari parameter sudut Subuh/Isya dan metode Asar. Kolom selisih menunjukkan beda menit terhadap metode acuan.</w:t>
      </w:r>
    </w:p>
    <w:p>
      <w:pPr>
        <w:spacing w:before="240" w:after="120"/>
      </w:pPr>
      <w:r>
        <w:rPr>
          <w:b/>
          <w:sz w:val="30"/>
          <w:color w:val="07725D"/>
        </w:rPr>
        <w:t xml:space="preserve">14. Cuaca</w:t>
      </w:r>
    </w:p>
    <w:p>
      <w:pPr>
        <w:spacing w:before="0" w:after="120"/>
      </w:pPr>
      <w:r>
        <w:t xml:space="preserve">Prakiraan cuaca diambil langsung dari API publik BMKG berdasarkan kode wilayah (adm4). Hasil menampilkan wilayah, waktu berlaku, dan status kesegaran data; jika gagal dipakai snapshot tersimpan dan ditandai mungkin kedaluwarsa.</w:t>
      </w:r>
    </w:p>
    <w:p>
      <w:pPr>
        <w:numPr>
          <w:ilvl w:val="0"/>
          <w:numId w:val="1"/>
        </w:numPr>
        <w:spacing w:before="0" w:after="60"/>
      </w:pPr>
      <w:r>
        <w:t xml:space="preserve">Sumber: Badan Meteorologi, Klimatologi, dan Geofisika (BMKG). Hanya wilayah yang sudah dipetakan ke kode BMKG yang tersedia.</w:t>
      </w:r>
    </w:p>
    <w:p>
      <w:pPr>
        <w:spacing w:before="240" w:after="120"/>
      </w:pPr>
      <w:r>
        <w:rPr>
          <w:b/>
          <w:sz w:val="30"/>
          <w:color w:val="07725D"/>
        </w:rPr>
        <w:t xml:space="preserve">15. API Developer</w:t>
      </w:r>
    </w:p>
    <w:p>
      <w:pPr>
        <w:spacing w:before="0" w:after="120"/>
      </w:pPr>
      <w:r>
        <w:t xml:space="preserve">API publik versi 1 (/api/v1/*) untuk waktu, jadwal salat, kiblat, konversi Hijriah, pencarian wilayah, dan metadata. Tanpa autentikasi (dibatasi rate limit), respons memakai amplop JSON konsisten dengan ok, data, dan meta (termasuk source_kind).</w:t>
      </w:r>
    </w:p>
    <w:p>
      <w:pPr>
        <w:spacing w:before="240" w:after="120"/>
      </w:pPr>
      <w:r>
        <w:rPr>
          <w:b/>
          <w:sz w:val="30"/>
          <w:color w:val="07725D"/>
        </w:rPr>
        <w:t xml:space="preserve">16. Ekspor dan Cetak</w:t>
      </w:r>
    </w:p>
    <w:p>
      <w:pPr>
        <w:spacing w:before="0" w:after="120"/>
      </w:pPr>
      <w:r>
        <w:t xml:space="preserve">Jadwal salat bulanan dan tabel ephemeris dapat diunduh sebagai CSV, JSON, atau ICS (kalender). Setiap berkas menyertakan baris provenance (lokasi, sumber, waktu dibuat, versi engine). Berkas ICS dapat diimpor ke aplikasi kalender.</w:t>
      </w:r>
    </w:p>
    <w:p>
      <w:pPr>
        <w:spacing w:before="240" w:after="120"/>
      </w:pPr>
      <w:r>
        <w:rPr>
          <w:b/>
          <w:sz w:val="30"/>
          <w:color w:val="07725D"/>
        </w:rPr>
        <w:t xml:space="preserve">17. Batasan dan Penetapan Resmi</w:t>
      </w:r>
    </w:p>
    <w:p>
      <w:pPr>
        <w:numPr>
          <w:ilvl w:val="0"/>
          <w:numId w:val="1"/>
        </w:numPr>
        <w:spacing w:before="0" w:after="60"/>
      </w:pPr>
      <w:r>
        <w:t xml:space="preserve">Engine falak memakai rumus abridged (presisi sekitar menit busur), cocok untuk edukasi dan perencanaan, bukan navigasi presisi tinggi atau penetapan hukum.</w:t>
      </w:r>
    </w:p>
    <w:p>
      <w:pPr>
        <w:numPr>
          <w:ilvl w:val="0"/>
          <w:numId w:val="1"/>
        </w:numPr>
        <w:spacing w:before="0" w:after="60"/>
      </w:pPr>
      <w:r>
        <w:t xml:space="preserve">Penetapan awal bulan Hijriah (Ramadan, Syawal, Zulhijah) di Indonesia melalui sidang isbat Kemenag.</w:t>
      </w:r>
    </w:p>
    <w:p>
      <w:pPr>
        <w:numPr>
          <w:ilvl w:val="0"/>
          <w:numId w:val="1"/>
        </w:numPr>
        <w:spacing w:before="0" w:after="60"/>
      </w:pPr>
      <w:r>
        <w:t xml:space="preserve">Jadwal salat hasil hitung adalah fallback terlabel; utamakan publikasi resmi bila tersedia.</w:t>
      </w:r>
    </w:p>
    <w:p>
      <w:pPr>
        <w:numPr>
          <w:ilvl w:val="0"/>
          <w:numId w:val="1"/>
        </w:numPr>
        <w:spacing w:before="0" w:after="60"/>
      </w:pPr>
      <w:r>
        <w:t xml:space="preserve">Data gerhana rinci dan jadwal resmi mengikuti NASA/BMKG/Kemenag sesuai konteks.</w:t>
      </w:r>
    </w:p>
    <w:sectPr>
      <w:pgSz w:w="11906" w:h="16838"/>
      <w:pgMar w:top="1440" w:right="1440" w:bottom="1440" w:left="1440" w:header="708" w:footer="708"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hint="default"/>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numbering" Target="numbering.xml"/></Relationships>
</file>